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ANEXO 09</w:t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 DELEGAÇÕES SPCINE  </w:t>
      </w:r>
    </w:p>
    <w:p w:rsidR="00000000" w:rsidDel="00000000" w:rsidP="00000000" w:rsidRDefault="00000000" w:rsidRPr="00000000" w14:paraId="00000005">
      <w:pPr>
        <w:widowControl w:val="0"/>
        <w:spacing w:line="360" w:lineRule="auto"/>
        <w:ind w:left="1440" w:firstLine="720"/>
        <w:jc w:val="both"/>
        <w:rPr>
          <w:rFonts w:ascii="Calibri" w:cs="Calibri" w:eastAsia="Calibri" w:hAnsi="Calibri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widowControl w:val="0"/>
        <w:spacing w:line="360" w:lineRule="auto"/>
        <w:jc w:val="both"/>
        <w:rPr>
          <w:b w:val="1"/>
          <w:i w:val="1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white"/>
          <w:rtl w:val="0"/>
        </w:rPr>
        <w:t xml:space="preserve">EDITAL Nº 02/2025/PNAB-SPCINE -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EDITAL DE SELEÇÃO DE INSTITUIÇÕES ESPECIALIZADAS EM PROGRAMA DE INTERCÂMBIO DE FORMAÇÃO AUDIOVISUAL E EM MERCADOS INTERNACIONAIS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Festival Internacional de Curtas - Clermont-Ferrand, França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European Film Market - Berlim, Alemanha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SXSW - Austin, Texas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Marché du Film - Cannes, França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Annecy Festival - França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Bogotá Audiovisual Market - Colômbia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Hollywood Brazillian Film Festival - Los Angeles, EUA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Festival Internacional de Cinema de África - AFRIF - Nigéria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Ventana Sur </w:t>
      </w:r>
    </w:p>
    <w:p w:rsidR="00000000" w:rsidDel="00000000" w:rsidP="00000000" w:rsidRDefault="00000000" w:rsidRPr="00000000" w14:paraId="0000001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/>
      <w:drawing>
        <wp:inline distB="114300" distT="114300" distL="114300" distR="114300">
          <wp:extent cx="5399730" cy="6223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622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E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MPRESA DE CINEMA E AUDIOVISUAL DE SÃO PAULO S.A.</w:t>
    </w:r>
  </w:p>
  <w:p w:rsidR="00000000" w:rsidDel="00000000" w:rsidP="00000000" w:rsidRDefault="00000000" w:rsidRPr="00000000" w14:paraId="00000019">
    <w:pPr>
      <w:widowControl w:val="0"/>
      <w:tabs>
        <w:tab w:val="center" w:leader="none" w:pos="4252"/>
        <w:tab w:val="right" w:leader="none" w:pos="8504"/>
      </w:tabs>
      <w:spacing w:line="240" w:lineRule="auto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Processo eletrônico nº 8610.2025/0000551-3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D2A6B"/>
    <w:pPr>
      <w:spacing w:after="0" w:line="276" w:lineRule="auto"/>
    </w:pPr>
    <w:rPr>
      <w:rFonts w:ascii="Arial" w:cs="Arial" w:eastAsia="Arial" w:hAnsi="Arial"/>
      <w:lang w:eastAsia="pt-BR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arter"/>
    <w:uiPriority w:val="99"/>
    <w:unhideWhenUsed w:val="1"/>
    <w:rsid w:val="006D2A6B"/>
    <w:pPr>
      <w:tabs>
        <w:tab w:val="center" w:pos="4252"/>
        <w:tab w:val="right" w:pos="8504"/>
      </w:tabs>
      <w:spacing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6D2A6B"/>
    <w:rPr>
      <w:rFonts w:ascii="Arial" w:cs="Arial" w:eastAsia="Arial" w:hAnsi="Arial"/>
      <w:lang w:eastAsia="pt-BR"/>
    </w:rPr>
  </w:style>
  <w:style w:type="paragraph" w:styleId="Rodap">
    <w:name w:val="footer"/>
    <w:basedOn w:val="Normal"/>
    <w:link w:val="RodapCarter"/>
    <w:uiPriority w:val="99"/>
    <w:unhideWhenUsed w:val="1"/>
    <w:rsid w:val="006D2A6B"/>
    <w:pPr>
      <w:tabs>
        <w:tab w:val="center" w:pos="4252"/>
        <w:tab w:val="right" w:pos="8504"/>
      </w:tabs>
      <w:spacing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6D2A6B"/>
    <w:rPr>
      <w:rFonts w:ascii="Arial" w:cs="Arial" w:eastAsia="Arial" w:hAnsi="Arial"/>
      <w:lang w:eastAsia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zXXCrbcYHyNoidg1u3S2JcU4iw==">CgMxLjA4AGooChRzdWdnZXN0LnVtY2JheXRwYTk2YxIQTGVpbGEgQm91cmRvdWthbmooChRzdWdnZXN0Lno4aGh4aXJyaDI4bBIQTGVpbGEgQm91cmRvdWthbmooChRzdWdnZXN0LjY0bXEzeGpsd2l3aRIQTGVpbGEgQm91cmRvdWthbmooChRzdWdnZXN0LjFjMHBvYmN6MmJwaBIQTGVpbGEgQm91cmRvdWthbmooChRzdWdnZXN0Lnk1Nmx2MWZ6dHVoYhIQTGVpbGEgQm91cmRvdWthbmooChRzdWdnZXN0LmhiY2JxbHdqY2NzdhIQTGVpbGEgQm91cmRvdWthbmooChRzdWdnZXN0LmNleDc1ZDhqd2l3ORIQTGVpbGEgQm91cmRvdWthbnIhMU9xVGUwdzBoelVpRDBrLS1zUXA2VUh5eDJoZDcydlM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2025-03-05T23:57:00Z</dcterms:created>
  <dc:creator>Genoveva Figueiredo de Moura</dc:creator>
</cp:coreProperties>
</file>